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w:t>
      </w:r>
    </w:p>
    <w:p>
      <w:pPr>
        <w:tabs>
          <w:tab w:val="left" w:pos="2865"/>
        </w:tabs>
        <w:jc w:val="center"/>
        <w:rPr>
          <w:rFonts w:ascii="宋体"/>
          <w:b/>
          <w:sz w:val="72"/>
          <w:szCs w:val="72"/>
        </w:rPr>
      </w:pPr>
      <w:r>
        <w:rPr>
          <w:rFonts w:hint="eastAsia" w:ascii="宋体" w:hAnsi="宋体"/>
          <w:b/>
          <w:sz w:val="72"/>
          <w:szCs w:val="72"/>
        </w:rPr>
        <w:t>四棵树乡中心</w:t>
      </w:r>
      <w:bookmarkStart w:id="0" w:name="_GoBack"/>
      <w:bookmarkEnd w:id="0"/>
      <w:r>
        <w:rPr>
          <w:rFonts w:hint="eastAsia" w:ascii="宋体" w:hAnsi="宋体"/>
          <w:b/>
          <w:sz w:val="72"/>
          <w:szCs w:val="72"/>
        </w:rPr>
        <w:t>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14"/>
        <w:numPr>
          <w:ilvl w:val="0"/>
          <w:numId w:val="1"/>
        </w:numPr>
        <w:ind w:firstLineChars="0"/>
        <w:rPr>
          <w:sz w:val="32"/>
          <w:szCs w:val="32"/>
        </w:rPr>
      </w:pPr>
      <w:r>
        <w:rPr>
          <w:rFonts w:hint="eastAsia"/>
          <w:sz w:val="32"/>
          <w:szCs w:val="32"/>
        </w:rPr>
        <w:t>主要职能</w:t>
      </w:r>
    </w:p>
    <w:p>
      <w:pPr>
        <w:pStyle w:val="14"/>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14"/>
        <w:numPr>
          <w:ilvl w:val="0"/>
          <w:numId w:val="2"/>
        </w:numPr>
        <w:ind w:firstLineChars="0"/>
        <w:jc w:val="left"/>
        <w:rPr>
          <w:sz w:val="32"/>
          <w:szCs w:val="32"/>
        </w:rPr>
      </w:pPr>
      <w:r>
        <w:rPr>
          <w:rFonts w:hint="eastAsia"/>
          <w:sz w:val="32"/>
          <w:szCs w:val="32"/>
        </w:rPr>
        <w:t>收支预算表</w:t>
      </w:r>
    </w:p>
    <w:p>
      <w:pPr>
        <w:pStyle w:val="14"/>
        <w:numPr>
          <w:ilvl w:val="0"/>
          <w:numId w:val="2"/>
        </w:numPr>
        <w:ind w:firstLineChars="0"/>
        <w:jc w:val="left"/>
        <w:rPr>
          <w:sz w:val="32"/>
          <w:szCs w:val="32"/>
        </w:rPr>
      </w:pPr>
      <w:r>
        <w:rPr>
          <w:rFonts w:hint="eastAsia"/>
          <w:sz w:val="32"/>
          <w:szCs w:val="32"/>
        </w:rPr>
        <w:t>收入预算表</w:t>
      </w:r>
    </w:p>
    <w:p>
      <w:pPr>
        <w:pStyle w:val="14"/>
        <w:numPr>
          <w:ilvl w:val="0"/>
          <w:numId w:val="2"/>
        </w:numPr>
        <w:ind w:firstLineChars="0"/>
        <w:jc w:val="left"/>
        <w:rPr>
          <w:sz w:val="32"/>
          <w:szCs w:val="32"/>
        </w:rPr>
      </w:pPr>
      <w:r>
        <w:rPr>
          <w:rFonts w:hint="eastAsia"/>
          <w:sz w:val="32"/>
          <w:szCs w:val="32"/>
        </w:rPr>
        <w:t>支出预算表</w:t>
      </w:r>
    </w:p>
    <w:p>
      <w:pPr>
        <w:pStyle w:val="14"/>
        <w:numPr>
          <w:ilvl w:val="0"/>
          <w:numId w:val="2"/>
        </w:numPr>
        <w:ind w:firstLineChars="0"/>
        <w:jc w:val="left"/>
        <w:rPr>
          <w:sz w:val="32"/>
          <w:szCs w:val="32"/>
        </w:rPr>
      </w:pPr>
      <w:r>
        <w:rPr>
          <w:rFonts w:hint="eastAsia"/>
          <w:sz w:val="32"/>
          <w:szCs w:val="32"/>
        </w:rPr>
        <w:t>财政拨款收支预算表</w:t>
      </w:r>
    </w:p>
    <w:p>
      <w:pPr>
        <w:pStyle w:val="14"/>
        <w:numPr>
          <w:ilvl w:val="0"/>
          <w:numId w:val="2"/>
        </w:numPr>
        <w:ind w:firstLineChars="0"/>
        <w:jc w:val="left"/>
        <w:rPr>
          <w:sz w:val="32"/>
          <w:szCs w:val="32"/>
        </w:rPr>
      </w:pPr>
      <w:r>
        <w:rPr>
          <w:rFonts w:hint="eastAsia"/>
          <w:sz w:val="32"/>
          <w:szCs w:val="32"/>
        </w:rPr>
        <w:t>一般公共预算财政拨款功能分类支出预算表</w:t>
      </w:r>
    </w:p>
    <w:p>
      <w:pPr>
        <w:pStyle w:val="14"/>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14"/>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14"/>
        <w:numPr>
          <w:ilvl w:val="0"/>
          <w:numId w:val="2"/>
        </w:numPr>
        <w:ind w:firstLineChars="0"/>
        <w:jc w:val="left"/>
        <w:rPr>
          <w:sz w:val="32"/>
          <w:szCs w:val="32"/>
        </w:rPr>
      </w:pPr>
      <w:r>
        <w:rPr>
          <w:rFonts w:hint="eastAsia"/>
          <w:sz w:val="32"/>
          <w:szCs w:val="32"/>
        </w:rPr>
        <w:t>一般公共预算财政拨款“三公”经费支出预算表</w:t>
      </w:r>
    </w:p>
    <w:p>
      <w:pPr>
        <w:pStyle w:val="14"/>
        <w:numPr>
          <w:ilvl w:val="0"/>
          <w:numId w:val="2"/>
        </w:numPr>
        <w:ind w:firstLineChars="0"/>
        <w:jc w:val="left"/>
        <w:rPr>
          <w:sz w:val="32"/>
          <w:szCs w:val="32"/>
        </w:rPr>
      </w:pPr>
      <w:r>
        <w:rPr>
          <w:rFonts w:hint="eastAsia"/>
          <w:sz w:val="32"/>
          <w:szCs w:val="32"/>
        </w:rPr>
        <w:t>政府性基金预算财政拨款支出预算表</w:t>
      </w:r>
    </w:p>
    <w:p>
      <w:pPr>
        <w:pStyle w:val="14"/>
        <w:numPr>
          <w:ilvl w:val="0"/>
          <w:numId w:val="2"/>
        </w:numPr>
        <w:ind w:firstLineChars="0"/>
        <w:jc w:val="left"/>
        <w:rPr>
          <w:sz w:val="32"/>
          <w:szCs w:val="32"/>
        </w:rPr>
      </w:pPr>
      <w:r>
        <w:rPr>
          <w:rFonts w:hint="eastAsia"/>
          <w:sz w:val="32"/>
          <w:szCs w:val="32"/>
        </w:rPr>
        <w:t>项目支出绩效目标表</w:t>
      </w:r>
    </w:p>
    <w:p>
      <w:pPr>
        <w:pStyle w:val="14"/>
        <w:ind w:firstLine="0" w:firstLineChars="0"/>
        <w:rPr>
          <w:b/>
          <w:sz w:val="32"/>
          <w:szCs w:val="32"/>
        </w:rPr>
      </w:pPr>
      <w:r>
        <w:rPr>
          <w:rFonts w:hint="eastAsia"/>
          <w:b/>
          <w:sz w:val="32"/>
          <w:szCs w:val="32"/>
        </w:rPr>
        <w:t>第三部分   情况说明</w:t>
      </w:r>
    </w:p>
    <w:p>
      <w:pPr>
        <w:pStyle w:val="14"/>
        <w:ind w:firstLine="0" w:firstLineChars="0"/>
        <w:rPr>
          <w:b/>
          <w:sz w:val="32"/>
          <w:szCs w:val="32"/>
        </w:rPr>
      </w:pPr>
      <w:r>
        <w:rPr>
          <w:rFonts w:hint="eastAsia"/>
          <w:b/>
          <w:sz w:val="32"/>
          <w:szCs w:val="32"/>
        </w:rPr>
        <w:t>第四部分   名词解释</w:t>
      </w:r>
    </w:p>
    <w:p>
      <w:pPr>
        <w:tabs>
          <w:tab w:val="left" w:pos="1200"/>
        </w:tabs>
        <w:jc w:val="center"/>
        <w:rPr>
          <w:rFonts w:hint="eastAsia" w:ascii="宋体" w:hAnsi="宋体"/>
          <w:b/>
          <w:sz w:val="36"/>
          <w:szCs w:val="36"/>
        </w:rPr>
      </w:pPr>
    </w:p>
    <w:p>
      <w:pPr>
        <w:tabs>
          <w:tab w:val="left" w:pos="1200"/>
        </w:tabs>
        <w:jc w:val="center"/>
        <w:rPr>
          <w:rFonts w:hint="eastAsia" w:ascii="宋体" w:hAnsi="宋体"/>
          <w:b/>
          <w:sz w:val="36"/>
          <w:szCs w:val="36"/>
        </w:rPr>
      </w:pPr>
    </w:p>
    <w:p>
      <w:pPr>
        <w:tabs>
          <w:tab w:val="left" w:pos="1200"/>
        </w:tabs>
        <w:jc w:val="center"/>
        <w:rPr>
          <w:rFonts w:hint="eastAsia" w:ascii="宋体" w:hAnsi="宋体"/>
          <w:b/>
          <w:sz w:val="36"/>
          <w:szCs w:val="36"/>
        </w:rPr>
      </w:pPr>
    </w:p>
    <w:p>
      <w:pPr>
        <w:tabs>
          <w:tab w:val="left" w:pos="1200"/>
        </w:tabs>
        <w:jc w:val="center"/>
        <w:rPr>
          <w:rFonts w:hint="eastAsia" w:ascii="宋体" w:hAnsi="宋体"/>
          <w:b/>
          <w:sz w:val="36"/>
          <w:szCs w:val="36"/>
        </w:rPr>
      </w:pPr>
    </w:p>
    <w:p>
      <w:pPr>
        <w:tabs>
          <w:tab w:val="left" w:pos="1200"/>
        </w:tabs>
        <w:jc w:val="center"/>
        <w:rPr>
          <w:rFonts w:hint="eastAsia" w:ascii="宋体" w:hAnsi="宋体"/>
          <w:b/>
          <w:sz w:val="36"/>
          <w:szCs w:val="36"/>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cs="仿宋"/>
          <w:sz w:val="32"/>
          <w:szCs w:val="32"/>
        </w:rPr>
      </w:pP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tabs>
          <w:tab w:val="left" w:pos="690"/>
        </w:tabs>
        <w:jc w:val="center"/>
        <w:rPr>
          <w:rFonts w:hint="eastAsia" w:ascii="仿宋" w:hAnsi="仿宋" w:eastAsia="仿宋"/>
          <w:sz w:val="32"/>
        </w:rPr>
      </w:pPr>
      <w:r>
        <w:rPr>
          <w:rFonts w:hint="eastAsia" w:ascii="仿宋" w:hAnsi="仿宋" w:eastAsia="仿宋"/>
          <w:sz w:val="32"/>
        </w:rPr>
        <w:t>根据上述职责，</w:t>
      </w:r>
      <w:r>
        <w:rPr>
          <w:rFonts w:hint="eastAsia" w:ascii="仿宋" w:hAnsi="仿宋" w:eastAsia="仿宋"/>
          <w:sz w:val="32"/>
          <w:szCs w:val="30"/>
          <w:lang w:val="en-US" w:eastAsia="zh-CN"/>
        </w:rPr>
        <w:t>梨树县四棵树乡中心小学校</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default" w:ascii="宋体" w:hAnsi="宋体"/>
          <w:sz w:val="32"/>
          <w:szCs w:val="32"/>
          <w:lang w:val="en-US" w:eastAsia="zh-CN"/>
        </w:rPr>
      </w:pP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690"/>
        </w:tabs>
        <w:ind w:firstLine="640"/>
        <w:rPr>
          <w:rFonts w:hint="default" w:ascii="宋体" w:hAnsi="宋体"/>
          <w:sz w:val="32"/>
          <w:szCs w:val="32"/>
          <w:lang w:val="en-US" w:eastAsia="zh-CN"/>
        </w:rPr>
      </w:pPr>
    </w:p>
    <w:p>
      <w:pPr>
        <w:tabs>
          <w:tab w:val="left" w:pos="1200"/>
        </w:tabs>
        <w:jc w:val="center"/>
        <w:rPr>
          <w:rFonts w:hint="eastAsia" w:ascii="宋体" w:hAnsi="宋体"/>
          <w:b/>
          <w:sz w:val="36"/>
          <w:szCs w:val="36"/>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支出包括：教育支出、社会保障和就业支出、卫生健康支出、住房保障支出。2021年收支总预算1142.63万元，比2020年预算（减少）476.37万元，主要原因是减少了工程，学生数减少。</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2021年收入预算1142.63万元，其中：本年收入1142.63万元，占 100%。本年收入中，一般公共预算拨款收入1142.63万元，占100%。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hint="eastAsia" w:ascii="宋体"/>
          <w:sz w:val="32"/>
          <w:szCs w:val="32"/>
        </w:rPr>
      </w:pPr>
      <w:r>
        <w:rPr>
          <w:rFonts w:hint="eastAsia" w:ascii="宋体"/>
          <w:sz w:val="32"/>
          <w:szCs w:val="32"/>
        </w:rPr>
        <w:t>2021年支出预算1142.63万元，其中：基本支出1142.63万元，占100%；基本支出中，人员经费1142.63万元，占100%。</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 1142.63万元，其中：一般公共预算拨款1142.63万元。支出包括：（根据财政拨款收支预算表中的支出项填写，教育支出824.56万元、社会保障和就业支出202.71万元、卫生健康支出52.27万元、住房保障支出63.09万元等）</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2021年一般公共预算当年拨款1142.63万元，其中：基本支出1142.63万元，占100%；基本支出中，人员经费      1142.63万元，占100%。</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hint="eastAsia" w:ascii="宋体"/>
          <w:sz w:val="32"/>
          <w:szCs w:val="32"/>
        </w:rPr>
      </w:pPr>
      <w:r>
        <w:rPr>
          <w:rFonts w:hint="eastAsia" w:ascii="宋体"/>
          <w:sz w:val="32"/>
          <w:szCs w:val="32"/>
        </w:rPr>
        <w:t>2021年一般公共预算基本支出1142.63万元，其中：人员经费1142.63万元，主要包括：基本工资577.19万元、津贴补贴247.37万元、机关事业单位基本养老保险缴费131.24万元、职工基本医疗保险缴费万元52.27、年金65.62其他社会保障缴费5.85万元、住房公积金63.09万元，公用经费 0万元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IxYTAwYzkyMWQ5MTFhOGI0ZTY1MzcwNWZkNTVhYTEifQ=="/>
  </w:docVars>
  <w:rsids>
    <w:rsidRoot w:val="00F05DB6"/>
    <w:rsid w:val="00822DB7"/>
    <w:rsid w:val="00B70FF5"/>
    <w:rsid w:val="00DF7272"/>
    <w:rsid w:val="00E00F5D"/>
    <w:rsid w:val="00F05DB6"/>
    <w:rsid w:val="0FB23E72"/>
    <w:rsid w:val="1AA4522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uiPriority w:val="99"/>
    <w:rPr>
      <w:rFonts w:cs="Times New Roman"/>
      <w:sz w:val="18"/>
      <w:szCs w:val="18"/>
    </w:rPr>
  </w:style>
  <w:style w:type="character" w:customStyle="1" w:styleId="11">
    <w:name w:val="页脚 Char"/>
    <w:basedOn w:val="7"/>
    <w:link w:val="4"/>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qFormat/>
    <w:uiPriority w:val="9"/>
    <w:rPr>
      <w:rFonts w:ascii="宋体" w:hAnsi="宋体" w:cs="宋体"/>
      <w:b/>
      <w:bCs/>
    </w:rPr>
  </w:style>
  <w:style w:type="paragraph" w:customStyle="1"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2623</Words>
  <Characters>2863</Characters>
  <Lines>6</Lines>
  <Paragraphs>1</Paragraphs>
  <TotalTime>0</TotalTime>
  <ScaleCrop>false</ScaleCrop>
  <LinksUpToDate>false</LinksUpToDate>
  <CharactersWithSpaces>3259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cp:lastModifiedBy>
  <cp:lastPrinted>2019-04-13T09:33:00Z</cp:lastPrinted>
  <dcterms:modified xsi:type="dcterms:W3CDTF">2022-09-13T05:37:58Z</dcterms:modified>
  <dc:title>梨树县XXX局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2B6B3AC77D32410A863B2DE047911DAB</vt:lpwstr>
  </property>
</Properties>
</file>